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FC6E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rFonts w:hint="default"/>
          <w:b/>
          <w:sz w:val="26"/>
          <w:szCs w:val="26"/>
          <w:lang w:val="ru-RU"/>
        </w:rPr>
        <w:t>П</w:t>
      </w:r>
      <w:r>
        <w:rPr>
          <w:b/>
          <w:sz w:val="26"/>
          <w:szCs w:val="26"/>
        </w:rPr>
        <w:t>равовыми основаниями для предоставления муниципальной услуги "Признание молодой семьи участницей мероприятия по обеспечению жильем молодых семей федерального проекта "Содействие субъектам Российской Ф</w:t>
      </w:r>
      <w:bookmarkStart w:id="0" w:name="_GoBack"/>
      <w:bookmarkEnd w:id="0"/>
      <w:r>
        <w:rPr>
          <w:b/>
          <w:sz w:val="26"/>
          <w:szCs w:val="26"/>
        </w:rPr>
        <w:t>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являются следующие нормативные правовые акты:</w:t>
      </w:r>
    </w:p>
    <w:p w14:paraId="798F204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Конституция Российской Федерации ("Российская газета", № 237,</w:t>
      </w:r>
    </w:p>
    <w:p w14:paraId="2CD9D1B1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25.12.1993);</w:t>
      </w:r>
    </w:p>
    <w:p w14:paraId="5FBE4123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Жилищный кодекс Российской Федерации (("Собрание законодательства</w:t>
      </w:r>
    </w:p>
    <w:p w14:paraId="0A0ACB1C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Российской Федерации", 03.01.2005, № 1 (часть 1), ст. 14, "Российская газета", №</w:t>
      </w:r>
    </w:p>
    <w:p w14:paraId="64D8C26E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1, 12.01.2005, "Парламентская газета", № 7-8, 15.01.2005);</w:t>
      </w:r>
    </w:p>
    <w:p w14:paraId="4BD5C708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Федеральный закон от 27.07.2010 № 210-ФЗ "Об организации</w:t>
      </w:r>
    </w:p>
    <w:p w14:paraId="1F6F0E31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предоставления государственных и муниципальных услуг" ("Российская газета",</w:t>
      </w:r>
    </w:p>
    <w:p w14:paraId="6AACCF4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№ 168, 30.07.2010; "Собрание законодательства Российской Федерации ",</w:t>
      </w:r>
    </w:p>
    <w:p w14:paraId="0CA80CA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02.08.2010, № 31, ст. 4179.);</w:t>
      </w:r>
    </w:p>
    <w:p w14:paraId="6781320F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Федеральный закон от 06.10.2003 № 131-ФЗ "Об общих принципах</w:t>
      </w:r>
    </w:p>
    <w:p w14:paraId="06C6C49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организации местного самоуправления в Российской Федерации" (Российская</w:t>
      </w:r>
    </w:p>
    <w:p w14:paraId="1834222D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газета, № 202, 08.10.2003; "Собрание законодательства Российской Федерации",</w:t>
      </w:r>
    </w:p>
    <w:p w14:paraId="56B7DAEE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06.10.2003, № 40; ст. 3822; "Парламентская газета" № 186, 08.10.2003);</w:t>
      </w:r>
    </w:p>
    <w:p w14:paraId="52DE598C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Федеральный закон от 27.07.2006 № 152-ФЗ "О персональных данных"</w:t>
      </w:r>
    </w:p>
    <w:p w14:paraId="2B39D0B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("Российская газета", № 165, 29.07.2006; "Собрание законодательства</w:t>
      </w:r>
    </w:p>
    <w:p w14:paraId="2F510EBD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Российской Федерации ", 31.07.2006, № 31 (1 ч.), ст. 3451; "Парламентская</w:t>
      </w:r>
    </w:p>
    <w:p w14:paraId="0243036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газета", № 126-127, 03.08.2006);</w:t>
      </w:r>
    </w:p>
    <w:p w14:paraId="5ACF789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Федеральный закон от 09.02.2009 № 8-ФЗ "Об обеспечении доступа к</w:t>
      </w:r>
    </w:p>
    <w:p w14:paraId="1257345E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информации о деятельности государственных органов и органов местного</w:t>
      </w:r>
    </w:p>
    <w:p w14:paraId="04409C05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самоуправления" ("Российская газета", № 25, 13.02.2009, "Собрание</w:t>
      </w:r>
    </w:p>
    <w:p w14:paraId="17A8798D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законодательства Российской Федерации", 16.02.2009, № 7, ст. 776,</w:t>
      </w:r>
    </w:p>
    <w:p w14:paraId="107C730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"Парламентская газета", № 8, 13-19.02.2009);</w:t>
      </w:r>
    </w:p>
    <w:p w14:paraId="56C51D7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Постановление Правительства Российской Федерации от 28.01.2006 № 47</w:t>
      </w:r>
    </w:p>
    <w:p w14:paraId="1301747F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"Об утверждении Положения о признании помещения жилым помещением,</w:t>
      </w:r>
    </w:p>
    <w:p w14:paraId="559BB9D7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жилого помещения непригодным для проживания, многоквартирного дома</w:t>
      </w:r>
    </w:p>
    <w:p w14:paraId="7A07FD38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аварийным и подлежащим сносу или реконструкции, садового дома жилым</w:t>
      </w:r>
    </w:p>
    <w:p w14:paraId="27C320D0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домом и жилого дома садовым домом" ("Собрание законодательства Российской</w:t>
      </w:r>
    </w:p>
    <w:p w14:paraId="52FC5765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Федерации", 06.02.2006, № 6, ст. 702, "Российская газета", № 28, 10.02.2006);</w:t>
      </w:r>
    </w:p>
    <w:p w14:paraId="224AD8D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Постановление Правительства Российской Федерации от 25.06.2012 № 634</w:t>
      </w:r>
    </w:p>
    <w:p w14:paraId="288543F8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"О видах электронной подписи, использование которых допускается при</w:t>
      </w:r>
    </w:p>
    <w:p w14:paraId="793F017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обращении за получением государственных и муниципальных услуг"</w:t>
      </w:r>
    </w:p>
    <w:p w14:paraId="14944240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("Российская газета", № 148, 02.07.2012; "Собрание законодательства</w:t>
      </w:r>
    </w:p>
    <w:p w14:paraId="112FF247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Российской Федерации ", № 27, ст. 3744);</w:t>
      </w:r>
    </w:p>
    <w:p w14:paraId="54247CE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Постановление Правительства Российской Федерации от 25.08.2012 № 852</w:t>
      </w:r>
    </w:p>
    <w:p w14:paraId="490861D9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"Об утверждении Правил использования усиленной квалифицированной</w:t>
      </w:r>
    </w:p>
    <w:p w14:paraId="2EFDC137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электронной подписи при обращении за получением государственных</w:t>
      </w:r>
    </w:p>
    <w:p w14:paraId="4ACF9C4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муниципальных услуг и о внесении изменения в Правила разработки</w:t>
      </w:r>
    </w:p>
    <w:p w14:paraId="4286CD68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утверждения административных регламентов предоставления государственных</w:t>
      </w:r>
    </w:p>
    <w:p w14:paraId="305E3260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услуг" ("Российская газета", № 200, 31.08.2012; "Собрание законодательства</w:t>
      </w:r>
    </w:p>
    <w:p w14:paraId="30EEC297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Российской Федерации ", 03.09.2012, № 36, ст. 4903);</w:t>
      </w:r>
    </w:p>
    <w:p w14:paraId="4A6048AA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Постановление Правительства Российской Федерации от 26.03.2016 № 236</w:t>
      </w:r>
    </w:p>
    <w:p w14:paraId="2CA7CAE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"О требованиях к предоставлению в электронной форме государственных и</w:t>
      </w:r>
    </w:p>
    <w:p w14:paraId="1B0FF7EF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муниципальных услуг" (Официальный интернет-портал правовой информации6</w:t>
      </w:r>
    </w:p>
    <w:p w14:paraId="6E4EEE80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http://www.pravo.gov.ru, 05.04.2016; "Российская газета", № 75, 08.04.2016;</w:t>
      </w:r>
    </w:p>
    <w:p w14:paraId="14AD92F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"Собрание законодательства Российской Федерации ", 11.04.2016, № 15, ст.</w:t>
      </w:r>
    </w:p>
    <w:p w14:paraId="591B775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2084);</w:t>
      </w:r>
    </w:p>
    <w:p w14:paraId="01706791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Постановление Правительства Российской Федерации от 09.07.2016 № 649</w:t>
      </w:r>
    </w:p>
    <w:p w14:paraId="145997F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"О мерах по приспособлению жилых помещений и общего имущества</w:t>
      </w:r>
    </w:p>
    <w:p w14:paraId="404DA1DC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многоквартирном доме с учетом потребностей инвалидов" (Официальный</w:t>
      </w:r>
    </w:p>
    <w:p w14:paraId="17E6EA43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интернет-портал правовой информации http://www.pravo.gov.ru, 19.07.2016,</w:t>
      </w:r>
    </w:p>
    <w:p w14:paraId="4D7F4ED9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"Собрание законодательства Российской Федерации ", 25.07.2016, N 30,</w:t>
      </w:r>
    </w:p>
    <w:p w14:paraId="0B97D06F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ст. 4914);</w:t>
      </w:r>
    </w:p>
    <w:p w14:paraId="3DBACFEE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Устав Савинского сельского поселения.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SimSun-ExtG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2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2025-05-21T13:43:55Z</dcterms:created>
  <dc:creator>OS-10</dc:creator>
  <cp:lastModifiedBy>OS-10</cp:lastModifiedBy>
  <dcterms:modified xsi:type="dcterms:W3CDTF">2025-05-21T13:48:20Z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0CC0EC1359AB423FA61A066F5D9B49C2_12</vt:lpwstr>
  </property>
</Properties>
</file>